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8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SCHEDULE 14A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4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(Amendment No. )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☑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764" w:hanging="764"/>
        <w:spacing w:after="0"/>
        <w:tabs>
          <w:tab w:leader="none" w:pos="76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764" w:hanging="764"/>
        <w:spacing w:after="0"/>
        <w:tabs>
          <w:tab w:leader="none" w:pos="76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764" w:hanging="764"/>
        <w:spacing w:after="0"/>
        <w:tabs>
          <w:tab w:leader="none" w:pos="76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764" w:hanging="764"/>
        <w:spacing w:after="0"/>
        <w:tabs>
          <w:tab w:leader="none" w:pos="76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764" w:hanging="764"/>
        <w:spacing w:after="0"/>
        <w:tabs>
          <w:tab w:leader="none" w:pos="76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§240.14a-12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Alnylam Pharmaceuticals,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88900</wp:posOffset>
            </wp:positionV>
            <wp:extent cx="62204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0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174625</wp:posOffset>
            </wp:positionV>
            <wp:extent cx="75501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6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220345</wp:posOffset>
            </wp:positionV>
            <wp:extent cx="622046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04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306070</wp:posOffset>
            </wp:positionV>
            <wp:extent cx="75501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ind w:left="26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764" w:hanging="764"/>
        <w:spacing w:after="0"/>
        <w:tabs>
          <w:tab w:leader="none" w:pos="76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764" w:hanging="764"/>
        <w:spacing w:after="0"/>
        <w:tabs>
          <w:tab w:leader="none" w:pos="7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764" w:hanging="764"/>
        <w:spacing w:after="0"/>
        <w:tabs>
          <w:tab w:leader="none" w:pos="7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023"/>
          </w:cols>
          <w:pgMar w:left="436" w:top="225" w:right="1440" w:bottom="1440" w:gutter="0" w:footer="0" w:header="0"/>
        </w:sectPr>
      </w:pPr>
    </w:p>
    <w:bookmarkStart w:id="1" w:name="page2"/>
    <w:bookmarkEnd w:id="1"/>
    <w:p>
      <w:pPr>
        <w:ind w:left="5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7"/>
          <w:szCs w:val="47"/>
          <w:color w:val="00578E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5283200</wp:posOffset>
            </wp:positionH>
            <wp:positionV relativeFrom="page">
              <wp:posOffset>183515</wp:posOffset>
            </wp:positionV>
            <wp:extent cx="1988820" cy="1534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153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Your Vote Counts!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00578E"/>
        </w:rPr>
        <w:t>ALNYLAM PHARMACEUTICALS, INC.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6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578E"/>
        </w:rPr>
        <w:t>2023 Annual Meeting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578E"/>
        </w:rPr>
        <w:t>Vote by May 17, 2023 11:59 PM ET. For shares held in a</w:t>
      </w:r>
    </w:p>
    <w:p>
      <w:pPr>
        <w:jc w:val="center"/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578E"/>
        </w:rPr>
        <w:t>401(k) Plan, vote by May 15, 2023 11:59 PM ET.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3242945</wp:posOffset>
            </wp:positionH>
            <wp:positionV relativeFrom="paragraph">
              <wp:posOffset>146050</wp:posOffset>
            </wp:positionV>
            <wp:extent cx="2717165" cy="20574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165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578E"/>
        </w:rPr>
        <w:t>ALNYLAM PHARMACEUTICALS, INC.</w:t>
      </w:r>
    </w:p>
    <w:p>
      <w:pPr>
        <w:ind w:left="72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578E"/>
        </w:rPr>
        <w:t>ATTN: SECRETARY</w:t>
      </w:r>
    </w:p>
    <w:p>
      <w:pPr>
        <w:ind w:left="72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578E"/>
        </w:rPr>
        <w:t>675 WEST KENDALL STREET</w:t>
      </w:r>
    </w:p>
    <w:p>
      <w:pPr>
        <w:ind w:left="720"/>
        <w:spacing w:after="0" w:line="22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578E"/>
        </w:rPr>
        <w:t>HENRI A. TERMEER SQUARE</w:t>
      </w: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578E"/>
        </w:rPr>
        <w:t>CAMBRIDGE, MA 02142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6380480</wp:posOffset>
            </wp:positionH>
            <wp:positionV relativeFrom="paragraph">
              <wp:posOffset>-54610</wp:posOffset>
            </wp:positionV>
            <wp:extent cx="522605" cy="20916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209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V05850-P87422-Z84413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-90805</wp:posOffset>
            </wp:positionH>
            <wp:positionV relativeFrom="paragraph">
              <wp:posOffset>98425</wp:posOffset>
            </wp:positionV>
            <wp:extent cx="1036955" cy="768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955" cy="76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4914900</wp:posOffset>
            </wp:positionH>
            <wp:positionV relativeFrom="paragraph">
              <wp:posOffset>-89535</wp:posOffset>
            </wp:positionV>
            <wp:extent cx="1465580" cy="26606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580" cy="266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0578E"/>
        </w:rPr>
        <w:t>You invested in ALNYLAM PHARMACEUTICALS, INC. and it’s time to vote!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80" w:right="30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578E"/>
        </w:rPr>
        <w:t xml:space="preserve">You have the right to vote on proposals being presented at the Annual Meeting. </w:t>
      </w:r>
      <w:r>
        <w:rPr>
          <w:rFonts w:ascii="Arial" w:cs="Arial" w:eastAsia="Arial" w:hAnsi="Arial"/>
          <w:sz w:val="18"/>
          <w:szCs w:val="18"/>
          <w:b w:val="1"/>
          <w:bCs w:val="1"/>
          <w:color w:val="00578E"/>
        </w:rPr>
        <w:t>This is an important notice regarding the availability of proxy</w:t>
      </w:r>
      <w:r>
        <w:rPr>
          <w:rFonts w:ascii="Arial" w:cs="Arial" w:eastAsia="Arial" w:hAnsi="Arial"/>
          <w:sz w:val="18"/>
          <w:szCs w:val="18"/>
          <w:color w:val="00578E"/>
        </w:rPr>
        <w:t xml:space="preserve"> </w:t>
      </w:r>
      <w:r>
        <w:rPr>
          <w:rFonts w:ascii="Arial" w:cs="Arial" w:eastAsia="Arial" w:hAnsi="Arial"/>
          <w:sz w:val="18"/>
          <w:szCs w:val="18"/>
          <w:b w:val="1"/>
          <w:bCs w:val="1"/>
          <w:color w:val="00578E"/>
        </w:rPr>
        <w:t>material for the stockholder meeting to be held on May 18, 2023.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0578E"/>
        </w:rPr>
        <w:t>Get informed before you vote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80" w:right="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78E"/>
        </w:rPr>
        <w:t>View the Proxy Statement, Annual Report on Form 10-K and Annual Report to Stockholders online OR you can receive a free paper or email copy of the material(s) by requesting prior to May 4, 2023. If you would like to request a copy of the material(s) for this and/or future stockholder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-90805</wp:posOffset>
            </wp:positionH>
            <wp:positionV relativeFrom="paragraph">
              <wp:posOffset>129540</wp:posOffset>
            </wp:positionV>
            <wp:extent cx="7029450" cy="24345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2434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578E"/>
        </w:rPr>
        <w:t>*Please check the meeting materials for any special requirements for meeting attendance.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V1.1</w:t>
      </w:r>
    </w:p>
    <w:p>
      <w:pPr>
        <w:sectPr>
          <w:pgSz w:w="11900" w:h="16838" w:orient="portrait"/>
          <w:cols w:equalWidth="0" w:num="1">
            <w:col w:w="10880"/>
          </w:cols>
          <w:pgMar w:left="580" w:top="774" w:right="439" w:bottom="1440" w:gutter="0" w:footer="0" w:header="0"/>
        </w:sectPr>
      </w:pPr>
    </w:p>
    <w:bookmarkStart w:id="2" w:name="page3"/>
    <w:bookmarkEnd w:id="2"/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7BB6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120650</wp:posOffset>
            </wp:positionV>
            <wp:extent cx="6995160" cy="4318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00578E"/>
        </w:rPr>
        <w:t>THIS IS NOT A VOTABLE BALLOT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578E"/>
        </w:rPr>
        <w:t>This is an overview of the proposals being presented at the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578E"/>
        </w:rPr>
        <w:t>upcoming stockholder meeting. Please follow the instructions on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578E"/>
        </w:rPr>
        <w:t>the reverse side to vote these important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9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Voting Items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  <w:w w:val="93"/>
              </w:rPr>
              <w:t>Recommends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00" w:type="dxa"/>
            <w:vAlign w:val="bottom"/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1.</w:t>
            </w:r>
          </w:p>
        </w:tc>
        <w:tc>
          <w:tcPr>
            <w:tcW w:w="9320" w:type="dxa"/>
            <w:vAlign w:val="bottom"/>
            <w:tcBorders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To elect the following nominees as Class I directors of Alnylam:</w:t>
            </w:r>
          </w:p>
        </w:tc>
        <w:tc>
          <w:tcPr>
            <w:tcW w:w="130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400" w:type="dxa"/>
            <w:vAlign w:val="bottom"/>
            <w:vMerge w:val="restart"/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  <w:w w:val="79"/>
              </w:rPr>
              <w:t>1a.</w:t>
            </w:r>
          </w:p>
        </w:tc>
        <w:tc>
          <w:tcPr>
            <w:tcW w:w="9320" w:type="dxa"/>
            <w:vAlign w:val="bottom"/>
            <w:tcBorders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Nominees:</w:t>
            </w:r>
          </w:p>
        </w:tc>
        <w:tc>
          <w:tcPr>
            <w:tcW w:w="130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0" w:type="dxa"/>
            <w:vAlign w:val="bottom"/>
            <w:tcBorders>
              <w:bottom w:val="single" w:sz="8" w:color="00578E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320" w:type="dxa"/>
            <w:vAlign w:val="bottom"/>
            <w:tcBorders>
              <w:bottom w:val="single" w:sz="8" w:color="00578E"/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Michael W. Bonney</w:t>
            </w:r>
          </w:p>
        </w:tc>
        <w:tc>
          <w:tcPr>
            <w:tcW w:w="1300" w:type="dxa"/>
            <w:vAlign w:val="bottom"/>
            <w:tcBorders>
              <w:bottom w:val="single" w:sz="8" w:color="00578E"/>
            </w:tcBorders>
            <w:shd w:val="clear" w:color="auto" w:fill="F0EFF7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0"/>
        </w:trPr>
        <w:tc>
          <w:tcPr>
            <w:tcW w:w="40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  <w:w w:val="79"/>
              </w:rPr>
              <w:t>1b.</w:t>
            </w:r>
          </w:p>
        </w:tc>
        <w:tc>
          <w:tcPr>
            <w:tcW w:w="9320" w:type="dxa"/>
            <w:vAlign w:val="bottom"/>
            <w:tcBorders>
              <w:bottom w:val="single" w:sz="8" w:color="F0EFF7"/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Yvonne L. Greenstreet, MBChB, MBA</w:t>
            </w:r>
          </w:p>
        </w:tc>
        <w:tc>
          <w:tcPr>
            <w:tcW w:w="130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0"/>
        </w:trPr>
        <w:tc>
          <w:tcPr>
            <w:tcW w:w="40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  <w:w w:val="83"/>
              </w:rPr>
              <w:t>1c.</w:t>
            </w:r>
          </w:p>
        </w:tc>
        <w:tc>
          <w:tcPr>
            <w:tcW w:w="9320" w:type="dxa"/>
            <w:vAlign w:val="bottom"/>
            <w:tcBorders>
              <w:top w:val="single" w:sz="8" w:color="00578E"/>
              <w:bottom w:val="single" w:sz="8" w:color="F0EFF7"/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Phillip A. Sharp, Ph.D.</w:t>
            </w:r>
          </w:p>
        </w:tc>
        <w:tc>
          <w:tcPr>
            <w:tcW w:w="130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0"/>
        </w:trPr>
        <w:tc>
          <w:tcPr>
            <w:tcW w:w="40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  <w:w w:val="79"/>
              </w:rPr>
              <w:t>1d.</w:t>
            </w:r>
          </w:p>
        </w:tc>
        <w:tc>
          <w:tcPr>
            <w:tcW w:w="9320" w:type="dxa"/>
            <w:vAlign w:val="bottom"/>
            <w:tcBorders>
              <w:top w:val="single" w:sz="8" w:color="00578E"/>
              <w:bottom w:val="single" w:sz="8" w:color="F0EFF7"/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Elliott Sigal, M.D., Ph.D.</w:t>
            </w:r>
          </w:p>
        </w:tc>
        <w:tc>
          <w:tcPr>
            <w:tcW w:w="130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0" w:type="dxa"/>
            <w:vAlign w:val="bottom"/>
            <w:tcBorders>
              <w:top w:val="single" w:sz="8" w:color="00578E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2.</w:t>
            </w:r>
          </w:p>
        </w:tc>
        <w:tc>
          <w:tcPr>
            <w:tcW w:w="9320" w:type="dxa"/>
            <w:vAlign w:val="bottom"/>
            <w:tcBorders>
              <w:top w:val="single" w:sz="8" w:color="00578E"/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To approve, in a non-binding advisory vote, the compensation of Alnylam’s named executive officers.</w:t>
            </w:r>
          </w:p>
        </w:tc>
        <w:tc>
          <w:tcPr>
            <w:tcW w:w="1300" w:type="dxa"/>
            <w:vAlign w:val="bottom"/>
            <w:tcBorders>
              <w:top w:val="single" w:sz="8" w:color="00578E"/>
            </w:tcBorders>
            <w:vMerge w:val="restart"/>
            <w:shd w:val="clear" w:color="auto" w:fill="F0EFF7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320" w:type="dxa"/>
            <w:vAlign w:val="bottom"/>
            <w:tcBorders>
              <w:bottom w:val="single" w:sz="8" w:color="F0EFF7"/>
              <w:right w:val="single" w:sz="8" w:color="00578E"/>
            </w:tcBorders>
            <w:shd w:val="clear" w:color="auto" w:fill="F0EFF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F0EFF7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0"/>
        </w:trPr>
        <w:tc>
          <w:tcPr>
            <w:tcW w:w="40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3.</w:t>
            </w:r>
          </w:p>
        </w:tc>
        <w:tc>
          <w:tcPr>
            <w:tcW w:w="9320" w:type="dxa"/>
            <w:vAlign w:val="bottom"/>
            <w:tcBorders>
              <w:top w:val="single" w:sz="8" w:color="00578E"/>
              <w:bottom w:val="single" w:sz="8" w:color="F0EFF7"/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  <w:w w:val="96"/>
              </w:rPr>
              <w:t>To recommend, in a non-binding advisory vote, the frequency of advisory stockholder votes on executive compensation.</w:t>
            </w:r>
          </w:p>
        </w:tc>
        <w:tc>
          <w:tcPr>
            <w:tcW w:w="130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Year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0" w:type="dxa"/>
            <w:vAlign w:val="bottom"/>
            <w:tcBorders>
              <w:top w:val="single" w:sz="8" w:color="00578E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4.</w:t>
            </w:r>
          </w:p>
        </w:tc>
        <w:tc>
          <w:tcPr>
            <w:tcW w:w="9320" w:type="dxa"/>
            <w:vAlign w:val="bottom"/>
            <w:tcBorders>
              <w:top w:val="single" w:sz="8" w:color="00578E"/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  <w:w w:val="94"/>
              </w:rPr>
              <w:t>To ratify the appointment of PricewaterhouseCoopers LLP, an independent registered public accounting firm, as Alnylam’s</w:t>
            </w:r>
          </w:p>
        </w:tc>
        <w:tc>
          <w:tcPr>
            <w:tcW w:w="1300" w:type="dxa"/>
            <w:vAlign w:val="bottom"/>
            <w:tcBorders>
              <w:top w:val="single" w:sz="8" w:color="00578E"/>
            </w:tcBorders>
            <w:shd w:val="clear" w:color="auto" w:fill="F0EFF7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0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320" w:type="dxa"/>
            <w:vAlign w:val="bottom"/>
            <w:tcBorders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independent auditors for the fiscal year ending December 31, 2023.</w:t>
            </w:r>
          </w:p>
        </w:tc>
        <w:tc>
          <w:tcPr>
            <w:tcW w:w="130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0" w:type="dxa"/>
            <w:vAlign w:val="bottom"/>
            <w:tcBorders>
              <w:bottom w:val="single" w:sz="8" w:color="00578E"/>
            </w:tcBorders>
            <w:shd w:val="clear" w:color="auto" w:fill="F0EFF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320" w:type="dxa"/>
            <w:vAlign w:val="bottom"/>
            <w:tcBorders>
              <w:bottom w:val="single" w:sz="8" w:color="00578E"/>
              <w:right w:val="single" w:sz="8" w:color="00578E"/>
            </w:tcBorders>
            <w:shd w:val="clear" w:color="auto" w:fill="F0EFF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578E"/>
            </w:tcBorders>
            <w:shd w:val="clear" w:color="auto" w:fill="F0EFF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6229350</wp:posOffset>
            </wp:positionH>
            <wp:positionV relativeFrom="paragraph">
              <wp:posOffset>-1859280</wp:posOffset>
            </wp:positionV>
            <wp:extent cx="154305" cy="1543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6229350</wp:posOffset>
            </wp:positionH>
            <wp:positionV relativeFrom="paragraph">
              <wp:posOffset>-1636395</wp:posOffset>
            </wp:positionV>
            <wp:extent cx="154305" cy="1543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6229350</wp:posOffset>
            </wp:positionH>
            <wp:positionV relativeFrom="paragraph">
              <wp:posOffset>-1379220</wp:posOffset>
            </wp:positionV>
            <wp:extent cx="154305" cy="1543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6229350</wp:posOffset>
            </wp:positionH>
            <wp:positionV relativeFrom="paragraph">
              <wp:posOffset>-1122680</wp:posOffset>
            </wp:positionV>
            <wp:extent cx="154305" cy="15430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6229350</wp:posOffset>
            </wp:positionH>
            <wp:positionV relativeFrom="paragraph">
              <wp:posOffset>-865505</wp:posOffset>
            </wp:positionV>
            <wp:extent cx="154305" cy="15430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-608330</wp:posOffset>
            </wp:positionV>
            <wp:extent cx="6995160" cy="364363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364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80" w:right="14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578E"/>
        </w:rPr>
        <w:t>In their discretion, the Proxies are authorized to vote upon any other business that may properly come before the annual meeting or at any adjournment(s) thereof.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2868930</wp:posOffset>
            </wp:positionV>
            <wp:extent cx="6995160" cy="20574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20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>Prefer to receive an email instead? While voting on www.ProxyVote.com, be sure to click “Sign up for E-delivery”.</w:t>
      </w:r>
    </w:p>
    <w:p>
      <w:pPr>
        <w:sectPr>
          <w:pgSz w:w="11900" w:h="16838" w:orient="portrait"/>
          <w:cols w:equalWidth="0" w:num="1">
            <w:col w:w="11020"/>
          </w:cols>
          <w:pgMar w:left="440" w:top="260" w:right="439" w:bottom="1440" w:gutter="0" w:footer="0" w:header="0"/>
        </w:sect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ind w:left="3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V05851-P87422-Z84413</w:t>
      </w:r>
    </w:p>
    <w:sectPr>
      <w:pgSz w:w="11900" w:h="16838" w:orient="portrait"/>
      <w:cols w:equalWidth="0" w:num="1">
        <w:col w:w="11020"/>
      </w:cols>
      <w:pgMar w:left="440" w:top="260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png"/><Relationship Id="rId27" Type="http://schemas.openxmlformats.org/officeDocument/2006/relationships/image" Target="media/image2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2023-04-03T16:05:54Z</dcterms:created>
  <dcterms:modified xsi:type="dcterms:W3CDTF">2023-04-03T16:05:54Z</dcterms:modified>
</cp:coreProperties>
</file>