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BRANDICOURT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WEST KENDALL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ALNYLAM PHARMACEUTICALS, INC.</w:t>
              </w:r>
            </w:hyperlink>
            <w:r>
              <w:rPr/>
              <w:t xml:space="preserve"> [ </w:t>
            </w:r>
            <w:r>
              <w:rPr>
                <w:rFonts w:ascii="Times;serif" w:hAnsi="Times;serif"/>
                <w:color w:val="0000FF"/>
                <w:sz w:val="24"/>
                <w:shd w:fill="FFFFFF" w:val="clear"/>
              </w:rPr>
              <w:t>ALNY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671</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298.48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05/20/2027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Brett Budzinski, Attorney-in-Fact For: Olivier Brandicourt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8518" TargetMode="External"/><Relationship Id="rId5" Type="http://schemas.openxmlformats.org/officeDocument/2006/relationships/hyperlink" Target="http://www.sec.gov/cgi-bin/browse-edgar?action=getcompany&amp;CIK=00011786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3825</Characters>
  <CharactersWithSpaces>4472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