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Greenstreet Yvonne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675 WEST KENDALL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ALNYLAM PHARMACEUTICALS, INC.</w:t>
              </w:r>
            </w:hyperlink>
            <w:r>
              <w:rPr/>
              <w:t xml:space="preserve"> [ </w:t>
            </w:r>
            <w:r>
              <w:rPr>
                <w:rFonts w:ascii="Times;serif" w:hAnsi="Times;serif"/>
                <w:color w:val="0000FF"/>
                <w:sz w:val="24"/>
                <w:shd w:fill="FFFFFF" w:val="clear"/>
              </w:rPr>
              <w:t>ALNY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623"/>
        <w:gridCol w:w="1174"/>
        <w:gridCol w:w="1006"/>
        <w:gridCol w:w="106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95,802</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23, 2016, the People, Culture, and Compensation Committee of the issuer approved the issuance of shares of Company common stock having an aggregate value of USD $50,000 to each employee who completes 10 consecutive years of employment. The shares issued and reported here on Form 4, net of the minimum statutory tax liability, were issued to the reporting person in recognition of 10 years of continuous employment on September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ALNY common stock acquired by the reporting person under the ALNY 401(k) plan as a result of the ALNY 401(k) matching contribution program.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Brett Budzinski, Attorney-in-Fact For: Yvonne Greenstreet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6125" TargetMode="External"/><Relationship Id="rId5" Type="http://schemas.openxmlformats.org/officeDocument/2006/relationships/hyperlink" Target="http://www.sec.gov/cgi-bin/browse-edgar?action=getcompany&amp;CIK=00011786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3650</Characters>
  <CharactersWithSpaces>4250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